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278EC" w14:textId="712C1D65" w:rsidR="009D7852" w:rsidRDefault="002B3E91" w:rsidP="002B3E91">
      <w:pPr>
        <w:pStyle w:val="Tekstpodstawowywcity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Załącznik </w:t>
      </w:r>
      <w:r w:rsidR="009D7852" w:rsidRPr="009D7852">
        <w:rPr>
          <w:sz w:val="22"/>
          <w:szCs w:val="22"/>
        </w:rPr>
        <w:t xml:space="preserve">B. </w:t>
      </w:r>
      <w:r>
        <w:rPr>
          <w:sz w:val="22"/>
          <w:szCs w:val="22"/>
        </w:rPr>
        <w:t>159.</w:t>
      </w:r>
    </w:p>
    <w:p w14:paraId="49B4E41F" w14:textId="77777777" w:rsidR="002B3E91" w:rsidRPr="009D7852" w:rsidRDefault="002B3E91" w:rsidP="002B3E91">
      <w:pPr>
        <w:pStyle w:val="Tekstpodstawowywcity"/>
        <w:ind w:firstLine="0"/>
        <w:rPr>
          <w:sz w:val="22"/>
          <w:szCs w:val="22"/>
        </w:rPr>
      </w:pPr>
    </w:p>
    <w:p w14:paraId="2A95BA12" w14:textId="77777777" w:rsidR="009D7852" w:rsidRPr="00CA7F30" w:rsidRDefault="009D7852" w:rsidP="009D7852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225B6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LECZENIE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CHORYCH NA</w:t>
      </w:r>
      <w:r w:rsidRPr="00225B6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RAKA SZYJKI MACICY (ICD-10: C53)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4"/>
      </w:tblGrid>
      <w:tr w:rsidR="009D7852" w:rsidRPr="00890DDC" w14:paraId="7C7057AB" w14:textId="77777777" w:rsidTr="0040186E">
        <w:trPr>
          <w:trHeight w:val="567"/>
        </w:trPr>
        <w:tc>
          <w:tcPr>
            <w:tcW w:w="15390" w:type="dxa"/>
            <w:gridSpan w:val="3"/>
            <w:shd w:val="clear" w:color="auto" w:fill="auto"/>
            <w:vAlign w:val="center"/>
          </w:tcPr>
          <w:p w14:paraId="4D101131" w14:textId="77777777" w:rsidR="009D7852" w:rsidRPr="00890DDC" w:rsidRDefault="009D7852" w:rsidP="004018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ZAKRES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ŚWIADCZENIA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GWARANTOWANEGO</w:t>
            </w:r>
          </w:p>
        </w:tc>
      </w:tr>
      <w:tr w:rsidR="009D7852" w:rsidRPr="00C05F32" w14:paraId="7A809B08" w14:textId="77777777" w:rsidTr="0040186E">
        <w:trPr>
          <w:trHeight w:val="567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E03746" w14:textId="77777777" w:rsidR="009D7852" w:rsidRPr="00890DDC" w:rsidRDefault="009D7852" w:rsidP="004018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B577E2" w14:textId="77777777" w:rsidR="009D7852" w:rsidRPr="00890DDC" w:rsidRDefault="009D7852" w:rsidP="004018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SCHEMAT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DAWKOWANIA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LEKU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4F1E5" w14:textId="77777777" w:rsidR="009D7852" w:rsidRPr="00890DDC" w:rsidRDefault="009D7852" w:rsidP="004018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BADANIA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DIAGNOSTYCZNE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WYKONYWANE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RAMACH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PROGRAMU</w:t>
            </w:r>
          </w:p>
        </w:tc>
      </w:tr>
      <w:tr w:rsidR="009D7852" w:rsidRPr="00C05F32" w14:paraId="0F91E1C3" w14:textId="77777777" w:rsidTr="0040186E">
        <w:trPr>
          <w:trHeight w:val="20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</w:tcPr>
          <w:p w14:paraId="32C86EA1" w14:textId="1D6B1C82" w:rsidR="009D7852" w:rsidRPr="00EF0F1C" w:rsidRDefault="009D7852" w:rsidP="0040186E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F0F1C">
              <w:rPr>
                <w:rFonts w:ascii="Times New Roman" w:hAnsi="Times New Roman"/>
                <w:bCs/>
                <w:sz w:val="20"/>
                <w:szCs w:val="20"/>
              </w:rPr>
              <w:t xml:space="preserve">W programie finansuje się leczenie pacjentek na przetrwałego, nawrotowego lub przerzutowego raka szyjki macicy przy wykorzystaniu substancji czynnej </w:t>
            </w:r>
            <w:proofErr w:type="spellStart"/>
            <w:r w:rsidRPr="00400393">
              <w:rPr>
                <w:rFonts w:ascii="Times New Roman" w:hAnsi="Times New Roman"/>
                <w:bCs/>
                <w:sz w:val="20"/>
                <w:szCs w:val="20"/>
              </w:rPr>
              <w:t>pembrolizumab</w:t>
            </w:r>
            <w:proofErr w:type="spellEnd"/>
            <w:r w:rsidR="00400393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4E48DF8B" w14:textId="77777777" w:rsidR="009D7852" w:rsidRPr="00EF0F1C" w:rsidRDefault="009D7852" w:rsidP="0040186E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CB4B528" w14:textId="77777777" w:rsidR="009D7852" w:rsidRPr="00EF0F1C" w:rsidRDefault="009D7852" w:rsidP="009D7852">
            <w:pPr>
              <w:pStyle w:val="Akapitzlist"/>
              <w:numPr>
                <w:ilvl w:val="0"/>
                <w:numId w:val="2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F0F1C">
              <w:rPr>
                <w:rFonts w:ascii="Times New Roman" w:hAnsi="Times New Roman"/>
                <w:b/>
                <w:sz w:val="20"/>
                <w:szCs w:val="20"/>
              </w:rPr>
              <w:t>Kryteria kwalifikacji</w:t>
            </w:r>
          </w:p>
          <w:p w14:paraId="1B969B52" w14:textId="24085AFD" w:rsidR="009D7852" w:rsidRPr="00EF0F1C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 histologiczne raka gruczołowego lub gruczołowo-płaskonabłonkowego</w:t>
            </w:r>
            <w:r w:rsidR="0040039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 płaskonabłonkowego;</w:t>
            </w:r>
          </w:p>
          <w:p w14:paraId="7BD15FD1" w14:textId="4951D064" w:rsidR="009D7852" w:rsidRPr="00804900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przetrwał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</w:t>
            </w: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nawrotow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</w:t>
            </w: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przerzutow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</w:t>
            </w: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rak szyjki macicy u pacjentek niepoddanych wcześniej chemioterapii ogólnoustrojowej (za wyjątkiem zastosowania jej równocześnie jako środka uwrażliwiającego na promieniowanie jonizujące) </w:t>
            </w:r>
            <w:r w:rsidRPr="0080490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niekwalifikujących się do radykalnego leczenia chirurgicznego lub radykalnej radioterapii;</w:t>
            </w:r>
          </w:p>
          <w:p w14:paraId="2A55DC9F" w14:textId="77777777" w:rsidR="009D7852" w:rsidRPr="00EF0F1C" w:rsidRDefault="009D7852" w:rsidP="002B3E91">
            <w:pPr>
              <w:pStyle w:val="Akapitzlist"/>
              <w:numPr>
                <w:ilvl w:val="0"/>
                <w:numId w:val="1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potwierdzona ekspresja PD-L1 z CPS (</w:t>
            </w:r>
            <w:proofErr w:type="spellStart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combined</w:t>
            </w:r>
            <w:proofErr w:type="spellEnd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positive</w:t>
            </w:r>
            <w:proofErr w:type="spellEnd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score</w:t>
            </w:r>
            <w:proofErr w:type="spellEnd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) ≥1, oznaczona </w:t>
            </w:r>
            <w:proofErr w:type="spellStart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zwalidowanym</w:t>
            </w:r>
            <w:proofErr w:type="spellEnd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testem;</w:t>
            </w:r>
            <w:bookmarkStart w:id="0" w:name="_Hlk89258743"/>
          </w:p>
          <w:p w14:paraId="3AFD97CE" w14:textId="77777777" w:rsidR="009D7852" w:rsidRPr="00EF0F1C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możliwa ocena odpowiedzi na leczenie zmian nowotworowych według aktualnej klasyfikacji RECIST; </w:t>
            </w:r>
          </w:p>
          <w:bookmarkEnd w:id="0"/>
          <w:p w14:paraId="2DB57DB9" w14:textId="77777777" w:rsidR="009D7852" w:rsidRPr="00EF0F1C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 powyżej 18 roku życia;</w:t>
            </w:r>
          </w:p>
          <w:p w14:paraId="26A4EB6A" w14:textId="77777777" w:rsidR="009D7852" w:rsidRPr="00EF0F1C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 sprawności 0-1 według skali ECOG;</w:t>
            </w:r>
          </w:p>
          <w:p w14:paraId="1FE806BE" w14:textId="77777777" w:rsidR="009D7852" w:rsidRPr="00EF0F1C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nieobecność innych nowotworów niekontrolowanych leczeniem;</w:t>
            </w:r>
          </w:p>
          <w:p w14:paraId="23577A92" w14:textId="77777777" w:rsidR="009D7852" w:rsidRPr="00177D67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nieobecność objawowych przerzutów do OUN;</w:t>
            </w:r>
          </w:p>
          <w:p w14:paraId="6E05FAD1" w14:textId="77777777" w:rsidR="009D7852" w:rsidRPr="00EF0F1C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76742493" w14:textId="6D13B7AA" w:rsidR="009D7852" w:rsidRPr="00EF0F1C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przeciwskazań do stosowania leku zgodnie z aktualną</w:t>
            </w:r>
            <w:r w:rsidR="0080490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04900" w:rsidRPr="0080490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Charakterystyką Produktu Leczniczego </w:t>
            </w:r>
            <w:r w:rsidR="0080490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80490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0AC16F5" w14:textId="77777777" w:rsidR="009D7852" w:rsidRPr="00177D67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nieobecność istotnych schorzeń współistniejących lub stanów klinicznych stanowiących przeciwskazanie do terapii stwierdzone przez lekarza prowadzącego w oparciu o aktualną </w:t>
            </w:r>
            <w:proofErr w:type="spellStart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  <w:r w:rsidRPr="00177D67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l-PL"/>
              </w:rPr>
              <w:t xml:space="preserve"> </w:t>
            </w:r>
          </w:p>
          <w:p w14:paraId="44F9A313" w14:textId="77777777" w:rsidR="009D7852" w:rsidRPr="00EF0F1C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zgoda pacjentki na prowadzenie antykoncepcji zgodnie z aktualną </w:t>
            </w:r>
            <w:proofErr w:type="spellStart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7F1E339" w14:textId="77777777" w:rsidR="009D7852" w:rsidRPr="00EF0F1C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wykluczenie ciąży i okresu karmienia piersią.</w:t>
            </w:r>
          </w:p>
          <w:p w14:paraId="55A6DAF2" w14:textId="77777777" w:rsidR="009D7852" w:rsidRPr="00EF0F1C" w:rsidRDefault="009D7852" w:rsidP="004018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F0F1C">
              <w:rPr>
                <w:rFonts w:ascii="Times New Roman" w:hAnsi="Times New Roman"/>
                <w:sz w:val="20"/>
                <w:szCs w:val="20"/>
              </w:rPr>
              <w:t>Kryteria kwalifikacji musza być spełnione łącznie.</w:t>
            </w:r>
          </w:p>
          <w:p w14:paraId="7D2A5C90" w14:textId="77777777" w:rsidR="009D7852" w:rsidRPr="00EF0F1C" w:rsidRDefault="009D7852" w:rsidP="0040186E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D2DFAAB" w14:textId="77777777" w:rsidR="009D7852" w:rsidRPr="00EF0F1C" w:rsidRDefault="009D7852" w:rsidP="004018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F0F1C">
              <w:rPr>
                <w:rFonts w:ascii="Times New Roman" w:hAnsi="Times New Roman"/>
                <w:sz w:val="20"/>
                <w:szCs w:val="20"/>
              </w:rPr>
              <w:t>Ponadto do programu lekowego kwalifikowan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EF0F1C">
              <w:rPr>
                <w:rFonts w:ascii="Times New Roman" w:hAnsi="Times New Roman"/>
                <w:sz w:val="20"/>
                <w:szCs w:val="20"/>
              </w:rPr>
              <w:t xml:space="preserve"> są również </w:t>
            </w:r>
            <w:r>
              <w:rPr>
                <w:rFonts w:ascii="Times New Roman" w:hAnsi="Times New Roman"/>
                <w:sz w:val="20"/>
                <w:szCs w:val="20"/>
              </w:rPr>
              <w:t>pacjentki</w:t>
            </w:r>
            <w:r w:rsidRPr="00EF0F1C">
              <w:rPr>
                <w:rFonts w:ascii="Times New Roman" w:hAnsi="Times New Roman"/>
                <w:sz w:val="20"/>
                <w:szCs w:val="20"/>
              </w:rPr>
              <w:t>, któr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EF0F1C">
              <w:rPr>
                <w:rFonts w:ascii="Times New Roman" w:hAnsi="Times New Roman"/>
                <w:sz w:val="20"/>
                <w:szCs w:val="20"/>
              </w:rPr>
              <w:t xml:space="preserve"> by</w:t>
            </w:r>
            <w:r>
              <w:rPr>
                <w:rFonts w:ascii="Times New Roman" w:hAnsi="Times New Roman"/>
                <w:sz w:val="20"/>
                <w:szCs w:val="20"/>
              </w:rPr>
              <w:t>ły</w:t>
            </w:r>
            <w:r w:rsidRPr="00EF0F1C">
              <w:rPr>
                <w:rFonts w:ascii="Times New Roman" w:hAnsi="Times New Roman"/>
                <w:sz w:val="20"/>
                <w:szCs w:val="20"/>
              </w:rPr>
              <w:t xml:space="preserve"> lecz</w:t>
            </w:r>
            <w:r>
              <w:rPr>
                <w:rFonts w:ascii="Times New Roman" w:hAnsi="Times New Roman"/>
                <w:sz w:val="20"/>
                <w:szCs w:val="20"/>
              </w:rPr>
              <w:t>one</w:t>
            </w:r>
            <w:r w:rsidRPr="00EF0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F0F1C">
              <w:rPr>
                <w:rFonts w:ascii="Times New Roman" w:hAnsi="Times New Roman"/>
                <w:sz w:val="20"/>
                <w:szCs w:val="20"/>
              </w:rPr>
              <w:t>pembrolizumabem</w:t>
            </w:r>
            <w:proofErr w:type="spellEnd"/>
            <w:r w:rsidRPr="00EF0F1C">
              <w:rPr>
                <w:rFonts w:ascii="Times New Roman" w:hAnsi="Times New Roman"/>
                <w:sz w:val="20"/>
                <w:szCs w:val="20"/>
              </w:rPr>
              <w:t xml:space="preserve"> w ramach innego sposobu finansowania terapii (za wyjątkiem trwających badań klinicznych tego leku), pod warunkiem, że w chwili rozpoczęcia leczenia spełnia</w:t>
            </w:r>
            <w:r>
              <w:rPr>
                <w:rFonts w:ascii="Times New Roman" w:hAnsi="Times New Roman"/>
                <w:sz w:val="20"/>
                <w:szCs w:val="20"/>
              </w:rPr>
              <w:t>ły</w:t>
            </w:r>
            <w:r w:rsidRPr="00EF0F1C">
              <w:rPr>
                <w:rFonts w:ascii="Times New Roman" w:hAnsi="Times New Roman"/>
                <w:sz w:val="20"/>
                <w:szCs w:val="20"/>
              </w:rPr>
              <w:t xml:space="preserve"> kryteria kwalifikacji do programu lekowego.</w:t>
            </w:r>
          </w:p>
          <w:p w14:paraId="47F663CA" w14:textId="77777777" w:rsidR="009D7852" w:rsidRPr="00EF0F1C" w:rsidRDefault="009D7852" w:rsidP="0040186E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5F04EA" w14:textId="77777777" w:rsidR="009D7852" w:rsidRPr="00EF0F1C" w:rsidRDefault="009D7852" w:rsidP="009D7852">
            <w:pPr>
              <w:pStyle w:val="Akapitzlist"/>
              <w:numPr>
                <w:ilvl w:val="0"/>
                <w:numId w:val="2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F0F1C">
              <w:rPr>
                <w:rFonts w:ascii="Times New Roman" w:hAnsi="Times New Roman"/>
                <w:b/>
                <w:sz w:val="20"/>
                <w:szCs w:val="20"/>
              </w:rPr>
              <w:t>Określenie czasu leczenia w programie</w:t>
            </w:r>
          </w:p>
          <w:p w14:paraId="224C5841" w14:textId="77777777" w:rsidR="009D7852" w:rsidRPr="00EF0F1C" w:rsidRDefault="009D7852" w:rsidP="0040186E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F0F1C">
              <w:rPr>
                <w:rFonts w:ascii="Times New Roman" w:hAnsi="Times New Roman"/>
                <w:sz w:val="20"/>
                <w:szCs w:val="20"/>
              </w:rPr>
              <w:t>Leczenie trwa do czasu podjęcia przez lekarza prowadzącego decyzji o wyłączeniu świadczeniobiorcy z programu zgodnie z kryteriami wyłączenia.</w:t>
            </w:r>
          </w:p>
          <w:p w14:paraId="65E287E2" w14:textId="77777777" w:rsidR="009D7852" w:rsidRPr="00EF0F1C" w:rsidRDefault="009D7852" w:rsidP="0040186E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3E83D3E0" w14:textId="77777777" w:rsidR="009D7852" w:rsidRPr="00EF0F1C" w:rsidRDefault="009D7852" w:rsidP="009D7852">
            <w:pPr>
              <w:pStyle w:val="Akapitzlist"/>
              <w:numPr>
                <w:ilvl w:val="0"/>
                <w:numId w:val="2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F0F1C">
              <w:rPr>
                <w:rFonts w:ascii="Times New Roman" w:hAnsi="Times New Roman"/>
                <w:b/>
                <w:sz w:val="20"/>
                <w:szCs w:val="20"/>
              </w:rPr>
              <w:t>Kryteria wyłączenia z programu</w:t>
            </w:r>
          </w:p>
          <w:p w14:paraId="62640BFE" w14:textId="77777777" w:rsidR="009D7852" w:rsidRPr="00EF0F1C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wystąpienie objawów nadwrażliwości na </w:t>
            </w:r>
            <w:proofErr w:type="spellStart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</w:t>
            </w:r>
            <w:proofErr w:type="spellEnd"/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na którąkolwiek substancję pomocniczą;</w:t>
            </w:r>
          </w:p>
          <w:p w14:paraId="332D0463" w14:textId="2894B00D" w:rsidR="009D7852" w:rsidRPr="00C72037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7203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progresja choroby oceniona zgodnie z aktualnie obowiązującymi kryteriami RECIST,</w:t>
            </w:r>
            <w:r w:rsidRPr="00C72037">
              <w:rPr>
                <w:rFonts w:ascii="Times New Roman" w:hAnsi="Times New Roman"/>
                <w:bCs/>
                <w:sz w:val="20"/>
                <w:szCs w:val="20"/>
              </w:rPr>
              <w:t xml:space="preserve"> w sytuacji wątpliwej, a gdy stan pacjentki jest stabilny klinicznie, możliwe jest kontynuowanie leczenia, aż do potwierdzenia progresji w następnym badaniu obrazowym wykonanym w ciągu 4 do 8 tyg</w:t>
            </w:r>
            <w:r w:rsidR="00D33015">
              <w:rPr>
                <w:rFonts w:ascii="Times New Roman" w:hAnsi="Times New Roman"/>
                <w:bCs/>
                <w:sz w:val="20"/>
                <w:szCs w:val="20"/>
              </w:rPr>
              <w:t>odni;</w:t>
            </w:r>
          </w:p>
          <w:p w14:paraId="610E2021" w14:textId="77777777" w:rsidR="009D7852" w:rsidRPr="00EF0F1C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obniżenie sprawności do stopnia 2-4 według skali ECOG;</w:t>
            </w:r>
          </w:p>
          <w:p w14:paraId="75F38DD7" w14:textId="77777777" w:rsidR="009D7852" w:rsidRPr="00EF0F1C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 nieakceptowalnej lub zagrażającej życiu toksyczności, pomimo zastosowania adekwatnego postępowania;</w:t>
            </w:r>
          </w:p>
          <w:p w14:paraId="1B957AFA" w14:textId="77777777" w:rsidR="009D7852" w:rsidRPr="00EF0F1C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 chorób lub stanów, które w opinii lekarza prowadzącego uniemożliwiają dalsze prowadzenie leczenia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509B84B0" w14:textId="77777777" w:rsidR="009D7852" w:rsidRPr="00EF0F1C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793E32CB" w14:textId="77777777" w:rsidR="009D7852" w:rsidRPr="00EF0F1C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 ciąży lub karmienia piersią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22F944C" w14:textId="77777777" w:rsidR="009D7852" w:rsidRPr="00EF0F1C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F0F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56591FDE" w14:textId="77777777" w:rsidR="009D7852" w:rsidRPr="001179C6" w:rsidRDefault="009D7852" w:rsidP="009D7852">
            <w:pPr>
              <w:pStyle w:val="Akapitzlist"/>
              <w:numPr>
                <w:ilvl w:val="0"/>
                <w:numId w:val="8"/>
              </w:numPr>
              <w:spacing w:before="120"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Dawkowanie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0EAC208E" w14:textId="23A51D53" w:rsidR="0026577B" w:rsidRDefault="0026577B" w:rsidP="002B3E91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</w:t>
            </w:r>
            <w:r w:rsidR="009D7852">
              <w:rPr>
                <w:b/>
                <w:sz w:val="20"/>
                <w:szCs w:val="20"/>
              </w:rPr>
              <w:t>embrolizumab</w:t>
            </w:r>
            <w:proofErr w:type="spellEnd"/>
          </w:p>
          <w:p w14:paraId="39735563" w14:textId="3738DECD" w:rsidR="0026577B" w:rsidRPr="0026577B" w:rsidRDefault="0026577B" w:rsidP="002B3E91">
            <w:pPr>
              <w:pStyle w:val="NormalnyWeb"/>
              <w:spacing w:before="0" w:beforeAutospacing="0" w:after="60" w:afterAutospacing="0" w:line="276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Pembrolizumab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26577B">
              <w:rPr>
                <w:bCs/>
                <w:sz w:val="20"/>
                <w:szCs w:val="20"/>
              </w:rPr>
              <w:t xml:space="preserve">stosowany w skojarzeniu z </w:t>
            </w:r>
            <w:proofErr w:type="spellStart"/>
            <w:r w:rsidRPr="0026577B">
              <w:rPr>
                <w:bCs/>
                <w:sz w:val="20"/>
                <w:szCs w:val="20"/>
              </w:rPr>
              <w:t>paklitakselem</w:t>
            </w:r>
            <w:proofErr w:type="spellEnd"/>
            <w:r w:rsidRPr="0026577B">
              <w:rPr>
                <w:bCs/>
                <w:sz w:val="20"/>
                <w:szCs w:val="20"/>
              </w:rPr>
              <w:t xml:space="preserve"> i </w:t>
            </w:r>
            <w:proofErr w:type="spellStart"/>
            <w:r w:rsidRPr="0026577B">
              <w:rPr>
                <w:bCs/>
                <w:sz w:val="20"/>
                <w:szCs w:val="20"/>
              </w:rPr>
              <w:t>cisplatyną</w:t>
            </w:r>
            <w:proofErr w:type="spellEnd"/>
            <w:r w:rsidRPr="0026577B">
              <w:rPr>
                <w:bCs/>
                <w:sz w:val="20"/>
                <w:szCs w:val="20"/>
              </w:rPr>
              <w:t xml:space="preserve"> lub z </w:t>
            </w:r>
            <w:proofErr w:type="spellStart"/>
            <w:r w:rsidRPr="0026577B">
              <w:rPr>
                <w:bCs/>
                <w:sz w:val="20"/>
                <w:szCs w:val="20"/>
              </w:rPr>
              <w:t>paklitakselem</w:t>
            </w:r>
            <w:proofErr w:type="spellEnd"/>
            <w:r w:rsidRPr="0026577B">
              <w:rPr>
                <w:bCs/>
                <w:sz w:val="20"/>
                <w:szCs w:val="20"/>
              </w:rPr>
              <w:t xml:space="preserve"> i </w:t>
            </w:r>
            <w:proofErr w:type="spellStart"/>
            <w:r w:rsidRPr="0026577B">
              <w:rPr>
                <w:bCs/>
                <w:sz w:val="20"/>
                <w:szCs w:val="20"/>
              </w:rPr>
              <w:t>karboplatyną</w:t>
            </w:r>
            <w:proofErr w:type="spellEnd"/>
            <w:r w:rsidRPr="0026577B">
              <w:rPr>
                <w:bCs/>
                <w:sz w:val="20"/>
                <w:szCs w:val="20"/>
              </w:rPr>
              <w:t xml:space="preserve">, z </w:t>
            </w:r>
            <w:proofErr w:type="spellStart"/>
            <w:r w:rsidRPr="0026577B">
              <w:rPr>
                <w:bCs/>
                <w:sz w:val="20"/>
                <w:szCs w:val="20"/>
              </w:rPr>
              <w:t>bewacyzumabem</w:t>
            </w:r>
            <w:proofErr w:type="spellEnd"/>
            <w:r w:rsidRPr="0026577B">
              <w:rPr>
                <w:bCs/>
                <w:sz w:val="20"/>
                <w:szCs w:val="20"/>
              </w:rPr>
              <w:t xml:space="preserve"> lub bez </w:t>
            </w:r>
            <w:proofErr w:type="spellStart"/>
            <w:r w:rsidRPr="0026577B">
              <w:rPr>
                <w:bCs/>
                <w:sz w:val="20"/>
                <w:szCs w:val="20"/>
              </w:rPr>
              <w:t>bewacyzumabu</w:t>
            </w:r>
            <w:proofErr w:type="spellEnd"/>
          </w:p>
          <w:p w14:paraId="7982CDDB" w14:textId="77777777" w:rsidR="0026577B" w:rsidRDefault="009D7852" w:rsidP="002B3E91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F4CFA">
              <w:rPr>
                <w:rFonts w:ascii="Times New Roman" w:hAnsi="Times New Roman"/>
                <w:bCs/>
                <w:sz w:val="20"/>
                <w:szCs w:val="20"/>
              </w:rPr>
              <w:t xml:space="preserve">Zalecana dawka </w:t>
            </w:r>
            <w:proofErr w:type="spellStart"/>
            <w:r w:rsidRPr="000D325A">
              <w:rPr>
                <w:rFonts w:ascii="Times New Roman" w:hAnsi="Times New Roman"/>
                <w:bCs/>
                <w:sz w:val="20"/>
                <w:szCs w:val="20"/>
              </w:rPr>
              <w:t>pembrolizumabu</w:t>
            </w:r>
            <w:proofErr w:type="spellEnd"/>
            <w:r w:rsidR="0026577B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14:paraId="0F4186C8" w14:textId="2BC9D87C" w:rsidR="009D7852" w:rsidRDefault="009D7852" w:rsidP="002B3E91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F4CFA">
              <w:rPr>
                <w:rFonts w:ascii="Times New Roman" w:hAnsi="Times New Roman"/>
                <w:bCs/>
                <w:sz w:val="20"/>
                <w:szCs w:val="20"/>
              </w:rPr>
              <w:t>200 mg co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F4CFA">
              <w:rPr>
                <w:rFonts w:ascii="Times New Roman" w:hAnsi="Times New Roman"/>
                <w:bCs/>
                <w:sz w:val="20"/>
                <w:szCs w:val="20"/>
              </w:rPr>
              <w:t>3 tygodnie lub 400 mg co 6 tygodni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FDC4D2B" w14:textId="77777777" w:rsidR="009D7852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2037">
              <w:rPr>
                <w:rFonts w:ascii="Times New Roman" w:hAnsi="Times New Roman"/>
                <w:sz w:val="20"/>
                <w:szCs w:val="20"/>
              </w:rPr>
              <w:t>Chemioterapia:</w:t>
            </w:r>
          </w:p>
          <w:p w14:paraId="21895266" w14:textId="77777777" w:rsidR="009D7852" w:rsidRPr="00177D67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177D67">
              <w:rPr>
                <w:rFonts w:ascii="Times New Roman" w:hAnsi="Times New Roman"/>
                <w:sz w:val="20"/>
                <w:szCs w:val="20"/>
              </w:rPr>
              <w:t>aklitaksel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 w dawce 175 mg/m</w:t>
            </w:r>
            <w:r w:rsidRPr="00F64F2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177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77D67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. + </w:t>
            </w:r>
            <w:proofErr w:type="spellStart"/>
            <w:r w:rsidRPr="00177D67">
              <w:rPr>
                <w:rFonts w:ascii="Times New Roman" w:hAnsi="Times New Roman"/>
                <w:sz w:val="20"/>
                <w:szCs w:val="20"/>
              </w:rPr>
              <w:t>cisplatyna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 w dawce 50 mg/m</w:t>
            </w:r>
            <w:r w:rsidRPr="00F64F2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177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77D67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C2ADC7C" w14:textId="77777777" w:rsidR="009D7852" w:rsidRPr="00177D67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D67">
              <w:rPr>
                <w:rFonts w:ascii="Times New Roman" w:hAnsi="Times New Roman"/>
                <w:sz w:val="20"/>
                <w:szCs w:val="20"/>
              </w:rPr>
              <w:t>alb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</w:p>
          <w:p w14:paraId="03595B31" w14:textId="77777777" w:rsidR="009D7852" w:rsidRPr="00177D67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177D67">
              <w:rPr>
                <w:rFonts w:ascii="Times New Roman" w:hAnsi="Times New Roman"/>
                <w:sz w:val="20"/>
                <w:szCs w:val="20"/>
              </w:rPr>
              <w:t>aklitaksel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 w dawce 175 mg/m</w:t>
            </w:r>
            <w:r w:rsidRPr="00F64F2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177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77D67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. + </w:t>
            </w:r>
            <w:proofErr w:type="spellStart"/>
            <w:r w:rsidRPr="00177D67">
              <w:rPr>
                <w:rFonts w:ascii="Times New Roman" w:hAnsi="Times New Roman"/>
                <w:sz w:val="20"/>
                <w:szCs w:val="20"/>
              </w:rPr>
              <w:t>cisplatyna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 w dawce 50 mg/m</w:t>
            </w:r>
            <w:r w:rsidRPr="00F64F2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177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77D67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.+ </w:t>
            </w:r>
            <w:proofErr w:type="spellStart"/>
            <w:r w:rsidRPr="00177D67">
              <w:rPr>
                <w:rFonts w:ascii="Times New Roman" w:hAnsi="Times New Roman"/>
                <w:sz w:val="20"/>
                <w:szCs w:val="20"/>
              </w:rPr>
              <w:t>bewacyzumab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 w dawce 15 mg/kg mc.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60C079F" w14:textId="77777777" w:rsidR="009D7852" w:rsidRPr="00177D67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D67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668D27AA" w14:textId="77777777" w:rsidR="009D7852" w:rsidRPr="00177D67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177D67">
              <w:rPr>
                <w:rFonts w:ascii="Times New Roman" w:hAnsi="Times New Roman"/>
                <w:sz w:val="20"/>
                <w:szCs w:val="20"/>
              </w:rPr>
              <w:t>aklitaksel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 w dawce 175 mg/m</w:t>
            </w:r>
            <w:r w:rsidRPr="00F64F2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177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77D67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. + </w:t>
            </w:r>
            <w:proofErr w:type="spellStart"/>
            <w:r w:rsidRPr="00177D67">
              <w:rPr>
                <w:rFonts w:ascii="Times New Roman" w:hAnsi="Times New Roman"/>
                <w:sz w:val="20"/>
                <w:szCs w:val="20"/>
              </w:rPr>
              <w:t>karboplatyna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 5 mg/ml/min</w:t>
            </w:r>
            <w:r>
              <w:rPr>
                <w:rFonts w:ascii="Times New Roman" w:hAnsi="Times New Roman"/>
                <w:sz w:val="20"/>
                <w:szCs w:val="20"/>
              </w:rPr>
              <w:t>.,</w:t>
            </w:r>
          </w:p>
          <w:p w14:paraId="50379AD8" w14:textId="77777777" w:rsidR="009D7852" w:rsidRPr="00177D67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D67">
              <w:rPr>
                <w:rFonts w:ascii="Times New Roman" w:hAnsi="Times New Roman"/>
                <w:sz w:val="20"/>
                <w:szCs w:val="20"/>
              </w:rPr>
              <w:t xml:space="preserve">albo </w:t>
            </w:r>
          </w:p>
          <w:p w14:paraId="20B6D8C9" w14:textId="204C3B7F" w:rsidR="009D7852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p</w:t>
            </w:r>
            <w:r w:rsidRPr="00177D67">
              <w:rPr>
                <w:rFonts w:ascii="Times New Roman" w:hAnsi="Times New Roman"/>
                <w:sz w:val="20"/>
                <w:szCs w:val="20"/>
              </w:rPr>
              <w:t>aklitaksel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 w dawce 175 mg/m</w:t>
            </w:r>
            <w:r w:rsidRPr="00F64F2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177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77D67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. + </w:t>
            </w:r>
            <w:proofErr w:type="spellStart"/>
            <w:r w:rsidRPr="00177D67">
              <w:rPr>
                <w:rFonts w:ascii="Times New Roman" w:hAnsi="Times New Roman"/>
                <w:sz w:val="20"/>
                <w:szCs w:val="20"/>
              </w:rPr>
              <w:t>karboplatyna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 5 mg/ml/min + </w:t>
            </w:r>
            <w:proofErr w:type="spellStart"/>
            <w:r w:rsidRPr="00177D67">
              <w:rPr>
                <w:rFonts w:ascii="Times New Roman" w:hAnsi="Times New Roman"/>
                <w:sz w:val="20"/>
                <w:szCs w:val="20"/>
              </w:rPr>
              <w:t>bewacyzumab</w:t>
            </w:r>
            <w:proofErr w:type="spellEnd"/>
            <w:r w:rsidRPr="00177D67">
              <w:rPr>
                <w:rFonts w:ascii="Times New Roman" w:hAnsi="Times New Roman"/>
                <w:sz w:val="20"/>
                <w:szCs w:val="20"/>
              </w:rPr>
              <w:t xml:space="preserve"> w dawce 15 mg/kg mc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45DB4A1" w14:textId="77777777" w:rsidR="00804900" w:rsidRDefault="00804900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35E54A" w14:textId="234B7174" w:rsidR="00804900" w:rsidRPr="00804900" w:rsidRDefault="00804900" w:rsidP="002B3E91">
            <w:pPr>
              <w:pStyle w:val="Akapitzlist"/>
              <w:numPr>
                <w:ilvl w:val="0"/>
                <w:numId w:val="8"/>
              </w:numPr>
              <w:spacing w:after="60"/>
              <w:ind w:left="357" w:hanging="35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4900">
              <w:rPr>
                <w:rFonts w:ascii="Times New Roman" w:hAnsi="Times New Roman"/>
                <w:b/>
                <w:sz w:val="20"/>
                <w:szCs w:val="20"/>
              </w:rPr>
              <w:t>Modyfikacja dawkowania leków</w:t>
            </w:r>
          </w:p>
          <w:p w14:paraId="21A75909" w14:textId="7EA9F8BC" w:rsidR="009D7852" w:rsidRPr="001179C6" w:rsidRDefault="00804900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4900">
              <w:rPr>
                <w:rFonts w:ascii="Times New Roman" w:hAnsi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shd w:val="clear" w:color="auto" w:fill="auto"/>
          </w:tcPr>
          <w:p w14:paraId="2C0F711B" w14:textId="77777777" w:rsidR="009D7852" w:rsidRPr="008148D1" w:rsidRDefault="009D7852" w:rsidP="009D7852">
            <w:pPr>
              <w:pStyle w:val="Akapitzlist"/>
              <w:numPr>
                <w:ilvl w:val="0"/>
                <w:numId w:val="9"/>
              </w:numPr>
              <w:spacing w:before="120"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8D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Badania przy kwalifikacji</w:t>
            </w:r>
          </w:p>
          <w:p w14:paraId="6772F38B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 potwierdzenie określonego typu raka szyjki macicy;</w:t>
            </w:r>
          </w:p>
          <w:p w14:paraId="3FF61A6D" w14:textId="7A7450B1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potwierdzenie </w:t>
            </w:r>
            <w:proofErr w:type="spellStart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zwalidowanym</w:t>
            </w:r>
            <w:proofErr w:type="spellEnd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testem ekspresji PD-L1 wg CPS (</w:t>
            </w:r>
            <w:proofErr w:type="spellStart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combined</w:t>
            </w:r>
            <w:proofErr w:type="spellEnd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positive</w:t>
            </w:r>
            <w:proofErr w:type="spellEnd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score</w:t>
            </w:r>
            <w:proofErr w:type="spellEnd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F27CF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F6095E5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 krwi z rozmazem;</w:t>
            </w:r>
          </w:p>
          <w:p w14:paraId="17636B47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stężenia kreatyniny </w:t>
            </w:r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klirensu</w:t>
            </w:r>
            <w:proofErr w:type="spellEnd"/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kreatyniny;</w:t>
            </w:r>
          </w:p>
          <w:p w14:paraId="5C174AA6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aktywności aminotransferazy alaninowej;</w:t>
            </w:r>
          </w:p>
          <w:p w14:paraId="0497A391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86A9C4F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stężenia bilirubiny całkow</w:t>
            </w:r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itej;</w:t>
            </w:r>
          </w:p>
          <w:p w14:paraId="3CFB6A1A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INR lub czasu </w:t>
            </w:r>
            <w:proofErr w:type="spellStart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protrombinowego</w:t>
            </w:r>
            <w:proofErr w:type="spellEnd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 przypadku leczenia skojarzonego z </w:t>
            </w:r>
            <w:proofErr w:type="spellStart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bewcyzumabem</w:t>
            </w:r>
            <w:proofErr w:type="spellEnd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14223466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czasu częściowej tromboplastyny lub czasu częściowej tromboplastyny po aktywacji (w przypadku leczenia skojarzonego z </w:t>
            </w:r>
            <w:proofErr w:type="spellStart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bewcyzumabem</w:t>
            </w:r>
            <w:proofErr w:type="spellEnd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); </w:t>
            </w:r>
          </w:p>
          <w:p w14:paraId="7F40F56F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stężenia TSH, fT3 i fT4;</w:t>
            </w:r>
          </w:p>
          <w:p w14:paraId="7A148EFE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badanie ogólne moczu; </w:t>
            </w:r>
          </w:p>
          <w:p w14:paraId="01BEA73B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test ciążowy (u kobiet w wieku rozrodczym);</w:t>
            </w:r>
          </w:p>
          <w:p w14:paraId="0A2226C7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elektrokardiogram (EKG);</w:t>
            </w:r>
          </w:p>
          <w:p w14:paraId="5B365771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 ciśnienia tętniczego;</w:t>
            </w:r>
          </w:p>
          <w:p w14:paraId="4EC56EE5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badanie obrazowe (tomografia komputerowa klatki piersiowej, jamy brzusznej i miednicy lub inne badanie w zależności od sytuacji klinicznej);</w:t>
            </w:r>
          </w:p>
          <w:p w14:paraId="073C247B" w14:textId="77777777" w:rsidR="009D7852" w:rsidRPr="008148D1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 badania laboratoryjne i obrazowe w razie wskazań klinicznych.</w:t>
            </w:r>
          </w:p>
          <w:p w14:paraId="29503BA1" w14:textId="77777777" w:rsidR="009D7852" w:rsidRPr="008148D1" w:rsidRDefault="009D7852" w:rsidP="004018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60C6B21" w14:textId="77777777" w:rsidR="009D7852" w:rsidRPr="008148D1" w:rsidRDefault="009D7852" w:rsidP="0040186E">
            <w:pPr>
              <w:widowControl w:val="0"/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Wstępne badania obrazowe muszą umożliwić późniejszą obiektywną ocenę odpowiedzi na leczenie wg aktualnych kryteriów RECIST.</w:t>
            </w:r>
          </w:p>
          <w:p w14:paraId="25768A16" w14:textId="77777777" w:rsidR="009D7852" w:rsidRPr="008148D1" w:rsidRDefault="009D7852" w:rsidP="0040186E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F9C3134" w14:textId="77777777" w:rsidR="009D7852" w:rsidRPr="008148D1" w:rsidRDefault="009D7852" w:rsidP="009D7852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8D1">
              <w:rPr>
                <w:rFonts w:ascii="Times New Roman" w:hAnsi="Times New Roman"/>
                <w:b/>
                <w:sz w:val="20"/>
                <w:szCs w:val="20"/>
              </w:rPr>
              <w:t xml:space="preserve">Monitorowanie leczenia </w:t>
            </w:r>
          </w:p>
          <w:p w14:paraId="36186F1C" w14:textId="77777777" w:rsidR="009D7852" w:rsidRPr="008148D1" w:rsidRDefault="009D7852" w:rsidP="009D7852">
            <w:pPr>
              <w:pStyle w:val="Akapitzlist"/>
              <w:numPr>
                <w:ilvl w:val="1"/>
                <w:numId w:val="10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8D1">
              <w:rPr>
                <w:rFonts w:ascii="Times New Roman" w:hAnsi="Times New Roman"/>
                <w:b/>
                <w:sz w:val="20"/>
                <w:szCs w:val="20"/>
              </w:rPr>
              <w:t>Monitorowanie bezpieczeństwa</w:t>
            </w:r>
          </w:p>
          <w:p w14:paraId="626B4921" w14:textId="77777777" w:rsidR="009D7852" w:rsidRPr="008148D1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 krwi z rozmazem;</w:t>
            </w:r>
          </w:p>
          <w:p w14:paraId="48E16D86" w14:textId="77777777" w:rsidR="009D7852" w:rsidRPr="008148D1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stężenia </w:t>
            </w:r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kreatyniny i </w:t>
            </w:r>
            <w:proofErr w:type="spellStart"/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klirensu</w:t>
            </w:r>
            <w:proofErr w:type="spellEnd"/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kreatyniny;</w:t>
            </w:r>
          </w:p>
          <w:p w14:paraId="0B339529" w14:textId="77777777" w:rsidR="009D7852" w:rsidRPr="008148D1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aktywności aminotransferazy alaninowej;</w:t>
            </w:r>
          </w:p>
          <w:p w14:paraId="54EDF373" w14:textId="77777777" w:rsidR="009D7852" w:rsidRPr="008148D1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7A16D66" w14:textId="77777777" w:rsidR="009D7852" w:rsidRPr="00177D67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stężenia bilirubiny całkowitej;</w:t>
            </w:r>
          </w:p>
          <w:p w14:paraId="16EECE1B" w14:textId="77777777" w:rsidR="009D7852" w:rsidRPr="00177D67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INR i czasu </w:t>
            </w:r>
            <w:proofErr w:type="spellStart"/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protrombinowego</w:t>
            </w:r>
            <w:proofErr w:type="spellEnd"/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 przypadku leczenia skojarzonego z </w:t>
            </w:r>
            <w:proofErr w:type="spellStart"/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bewcyzumabem</w:t>
            </w:r>
            <w:proofErr w:type="spellEnd"/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6265926F" w14:textId="77777777" w:rsidR="009D7852" w:rsidRPr="00177D67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badanie czasu częściowej tromboplastyny po aktywacji (w przypadku leczenia skojarzonego z </w:t>
            </w:r>
            <w:proofErr w:type="spellStart"/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bewcyzumabem</w:t>
            </w:r>
            <w:proofErr w:type="spellEnd"/>
            <w:r w:rsidRPr="00177D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6DAFA81A" w14:textId="77777777" w:rsidR="009D7852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stężenia TSH, fT3 i fT4;</w:t>
            </w:r>
          </w:p>
          <w:p w14:paraId="06D0F059" w14:textId="77777777" w:rsidR="009D7852" w:rsidRPr="008148D1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Pr="008F583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adanie ogólne moczu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8A14666" w14:textId="77777777" w:rsidR="009D7852" w:rsidRPr="008148D1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 badania laboratoryjne i obrazowe w razie wskazań klinicznych.</w:t>
            </w:r>
          </w:p>
          <w:p w14:paraId="7E167624" w14:textId="77777777" w:rsidR="009D7852" w:rsidRPr="008148D1" w:rsidRDefault="009D7852" w:rsidP="0040186E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F583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 wykonuje się przed rozpoczęciem każdego kolejnego cyklu terapii.</w:t>
            </w:r>
          </w:p>
          <w:p w14:paraId="3EBF4108" w14:textId="77777777" w:rsidR="009D7852" w:rsidRPr="008148D1" w:rsidRDefault="009D7852" w:rsidP="0040186E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A2EB6C8" w14:textId="77777777" w:rsidR="009D7852" w:rsidRPr="008148D1" w:rsidRDefault="009D7852" w:rsidP="009D7852">
            <w:pPr>
              <w:pStyle w:val="Akapitzlist"/>
              <w:numPr>
                <w:ilvl w:val="1"/>
                <w:numId w:val="10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8D1">
              <w:rPr>
                <w:rFonts w:ascii="Times New Roman" w:hAnsi="Times New Roman"/>
                <w:b/>
                <w:sz w:val="20"/>
                <w:szCs w:val="20"/>
              </w:rPr>
              <w:t xml:space="preserve">Monitorowanie skuteczności </w:t>
            </w:r>
          </w:p>
          <w:p w14:paraId="7D26FF8D" w14:textId="77777777" w:rsidR="009D7852" w:rsidRPr="00437D50" w:rsidRDefault="009D7852" w:rsidP="004018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37D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 celu monitorowania skuteczności leczenia wykonywane są badania obrazowe konieczne do oceny zmian według aktualnie obowiązujących kryteriów RECIST: tomografia komputerowa klatki piersiowej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Pr="00437D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jamy brzusznej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miednicy </w:t>
            </w:r>
            <w:r w:rsidRPr="00437D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 inne w zależności od sytuacji klinicznej.</w:t>
            </w:r>
          </w:p>
          <w:p w14:paraId="5C26CFD0" w14:textId="77777777" w:rsidR="009D7852" w:rsidRPr="00437D50" w:rsidRDefault="009D7852" w:rsidP="004018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37D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Określenie odpowiedzi na leczenie powinno być wykonywane z wykorzystaniem metody identycznej do wykorzystanej podczas kwalifikowania do leczenia.</w:t>
            </w:r>
          </w:p>
          <w:p w14:paraId="57FF47B0" w14:textId="77777777" w:rsidR="009D7852" w:rsidRDefault="009D7852" w:rsidP="0040186E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37D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 należy wykonywać co 12 tygodni lub częściej w zależności od sytuacji klinicznej.</w:t>
            </w:r>
          </w:p>
          <w:p w14:paraId="776DFEB4" w14:textId="77777777" w:rsidR="009D7852" w:rsidRPr="008148D1" w:rsidRDefault="009D7852" w:rsidP="0040186E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 podstawie ww. badań w celu monitorowania skuteczności leczenia lekarz prowadzący określa dla indywidualnego pacjenta wskaźniki odpowiedzi na leczenie, w tym: </w:t>
            </w:r>
          </w:p>
          <w:p w14:paraId="51D14270" w14:textId="790822E0" w:rsidR="009D7852" w:rsidRPr="002B3E91" w:rsidRDefault="009D7852" w:rsidP="002B3E91">
            <w:pPr>
              <w:pStyle w:val="Akapitzlist"/>
              <w:numPr>
                <w:ilvl w:val="1"/>
                <w:numId w:val="1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B3E9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całkowitą (CR) lub częściową odpowiedź (PR) na leczenie,</w:t>
            </w:r>
          </w:p>
          <w:p w14:paraId="63EEB70D" w14:textId="7D87318E" w:rsidR="009D7852" w:rsidRPr="002B3E91" w:rsidRDefault="009D7852" w:rsidP="002B3E91">
            <w:pPr>
              <w:pStyle w:val="Akapitzlist"/>
              <w:numPr>
                <w:ilvl w:val="1"/>
                <w:numId w:val="1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B3E9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stabilizację (SD) lub progresję choroby (PD),</w:t>
            </w:r>
          </w:p>
          <w:p w14:paraId="57F14AEF" w14:textId="2C960FCE" w:rsidR="009D7852" w:rsidRPr="002B3E91" w:rsidRDefault="009D7852" w:rsidP="002B3E91">
            <w:pPr>
              <w:pStyle w:val="Akapitzlist"/>
              <w:numPr>
                <w:ilvl w:val="1"/>
                <w:numId w:val="1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B3E9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całkowite przeżycie (OS) i czas do progresji (PFS).</w:t>
            </w:r>
          </w:p>
          <w:p w14:paraId="5ED48B2A" w14:textId="77777777" w:rsidR="009D7852" w:rsidRPr="008148D1" w:rsidRDefault="009D7852" w:rsidP="0040186E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AEBAA05" w14:textId="77777777" w:rsidR="009D7852" w:rsidRPr="008148D1" w:rsidRDefault="009D7852" w:rsidP="009D7852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8D1">
              <w:rPr>
                <w:rFonts w:ascii="Times New Roman" w:hAnsi="Times New Roman"/>
                <w:b/>
                <w:sz w:val="20"/>
                <w:szCs w:val="20"/>
              </w:rPr>
              <w:t>Monitorowanie programu</w:t>
            </w:r>
          </w:p>
          <w:p w14:paraId="5DE63A89" w14:textId="77777777" w:rsidR="009D7852" w:rsidRPr="008148D1" w:rsidRDefault="009D7852" w:rsidP="009D785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646086DD" w14:textId="77777777" w:rsidR="009D7852" w:rsidRPr="008148D1" w:rsidRDefault="009D7852" w:rsidP="009D785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dostępnym za pomocą aplikacji internetowej udostępnionej przez OW NFZ, z częstotliwością zgodną z opisem programu oraz na zakończenie leczenia;</w:t>
            </w:r>
          </w:p>
          <w:p w14:paraId="6622B81B" w14:textId="77777777" w:rsidR="009D7852" w:rsidRPr="008148D1" w:rsidRDefault="009D7852" w:rsidP="009D785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48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5CFDCC42" w14:textId="77777777" w:rsidR="009D7852" w:rsidRPr="008148D1" w:rsidRDefault="009D7852" w:rsidP="004018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6A8EAAE3" w14:textId="77777777" w:rsidR="009D7852" w:rsidRPr="009C19C0" w:rsidRDefault="009D7852" w:rsidP="009D7852">
      <w:pPr>
        <w:rPr>
          <w:sz w:val="2"/>
          <w:szCs w:val="2"/>
        </w:rPr>
      </w:pPr>
    </w:p>
    <w:p w14:paraId="620C1083" w14:textId="1FCD7BD3" w:rsidR="004D6900" w:rsidRPr="00F30E39" w:rsidRDefault="004D6900"/>
    <w:sectPr w:rsidR="004D6900" w:rsidRPr="00F30E39" w:rsidSect="002B3E91">
      <w:footerReference w:type="even" r:id="rId7"/>
      <w:footerReference w:type="default" r:id="rId8"/>
      <w:footerReference w:type="first" r:id="rId9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FD50A" w14:textId="77777777" w:rsidR="000E65BC" w:rsidRDefault="000E65BC">
      <w:pPr>
        <w:spacing w:after="0" w:line="240" w:lineRule="auto"/>
      </w:pPr>
      <w:r>
        <w:separator/>
      </w:r>
    </w:p>
  </w:endnote>
  <w:endnote w:type="continuationSeparator" w:id="0">
    <w:p w14:paraId="6ABC51C9" w14:textId="77777777" w:rsidR="000E65BC" w:rsidRDefault="000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8B50" w14:textId="77777777" w:rsidR="004D6900" w:rsidRDefault="002B3E9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AC481F6" w14:textId="77777777" w:rsidR="004D6900" w:rsidRDefault="004D69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A1D3" w14:textId="2A254ABA" w:rsidR="004D6900" w:rsidRDefault="002B3E91" w:rsidP="002B3E91">
    <w:pPr>
      <w:pStyle w:val="Stopka"/>
      <w:tabs>
        <w:tab w:val="clear" w:pos="4536"/>
        <w:tab w:val="left" w:pos="5954"/>
        <w:tab w:val="center" w:pos="7699"/>
        <w:tab w:val="left" w:pos="8280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tab/>
    </w:r>
    <w:r>
      <w:rPr>
        <w:rFonts w:ascii="Lato" w:hAnsi="Lato"/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95E76" w14:textId="77777777" w:rsidR="004D6900" w:rsidRDefault="002B3E91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E52A0E" wp14:editId="178B4DF4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D45DDD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2nsQEAANQDAAAOAAAAZHJzL2Uyb0RvYy54bWysU8Fu3CAQvUfqPyDuXbxRW1XWenNIlF6q&#10;NkqaDyB4WCMBg4CsvX/fgd21o7RSlKo+jBmY92bmMWyuJmfZHmIy6Du+XjWcgVfYG7/r+OOv249f&#10;OUtZ+l5a9NDxAyR+tf1wsRlDC5c4oO0hMiLxqR1Dx4ecQytEUgM4mVYYwNOhxuhkJjfuRB/lSOzO&#10;isum+SJGjH2IqCAl2r05HvJt5dcaVP6pdYLMbMeptlxtrPapWLHdyHYXZRiMOpUh/6EKJ42npDPV&#10;jcySPUfzB5UzKmJCnVcKnUCtjYLaA3Wzbl518zDIALUXEieFWab0/2jVj/21v4skwxhSm8JdLF1M&#10;Orryp/rYVMU6zGLBlJmizc/Np4Y+ztT5TCzAEFP+BuhYWXTcGl/6kK3cf0+ZklHoOaRsW19sQmv6&#10;W2NtdcoEwLWNbC/p7vK0LndFuBdR5BWkWEqvq3ywcGS9B81MT8Wua/Y6VQunVAp8PvNaT9EFpqmC&#10;Gdi8DTzFFyjUiXsPeEbUzOjzDHbGY/xb9kUKfYw/K3Dsu0jwhP2hXmqVhkanKnca8zKbL/0KXx7j&#10;9jcAAAD//wMAUEsDBBQABgAIAAAAIQDFowUU3gAAAAgBAAAPAAAAZHJzL2Rvd25yZXYueG1sTI9B&#10;a8JAEIXvhf6HZQq9FN1YqdaYjZSAlx4KNUV6XLNjNpidDdnVxH/fKRTsbWbe4833ss3oWnHBPjSe&#10;FMymCQikypuGagVf5XbyCiJETUa3nlDBFQNs8vu7TKfGD/SJl12sBYdQSLUCG2OXShkqi06Hqe+Q&#10;WDv63unIa19L0+uBw10rn5NkIZ1uiD9Y3WFhsTrtzk7Bd/003+5LKocifhwXdrzu318KpR4fxrc1&#10;iIhjvJnhF5/RIWemgz+TCaJVwEWigslsxQPLy9V8CeLwd5F5Jv8XyH8AAAD//wMAUEsBAi0AFAAG&#10;AAgAAAAhALaDOJL+AAAA4QEAABMAAAAAAAAAAAAAAAAAAAAAAFtDb250ZW50X1R5cGVzXS54bWxQ&#10;SwECLQAUAAYACAAAACEAOP0h/9YAAACUAQAACwAAAAAAAAAAAAAAAAAvAQAAX3JlbHMvLnJlbHNQ&#10;SwECLQAUAAYACAAAACEA2gVtp7EBAADUAwAADgAAAAAAAAAAAAAAAAAuAgAAZHJzL2Uyb0RvYy54&#10;bWxQSwECLQAUAAYACAAAACEAxaMFFN4AAAAIAQAADwAAAAAAAAAAAAAAAAALBAAAZHJzL2Rvd25y&#10;ZXYueG1sUEsFBgAAAAAEAAQA8wAAABYFAAAAAA==&#10;" strokecolor="black [3213]" strokeweight=".5pt">
              <v:stroke joinstyle="miter"/>
              <w10:wrap anchorx="margin"/>
            </v:line>
          </w:pict>
        </mc:Fallback>
      </mc:AlternateContent>
    </w:r>
    <w:r>
      <w:rPr>
        <w:rFonts w:ascii="Lato" w:hAnsi="Lato"/>
        <w:sz w:val="14"/>
        <w:szCs w:val="14"/>
      </w:rPr>
      <w:t>telefon:</w:t>
    </w:r>
    <w:r>
      <w:rPr>
        <w:rFonts w:ascii="Lato" w:hAnsi="Lato" w:cs="Arial"/>
        <w:sz w:val="14"/>
        <w:szCs w:val="14"/>
        <w:lang w:eastAsia="pl-PL"/>
      </w:rPr>
      <w:t xml:space="preserve"> +48 22 250 01 46</w:t>
    </w:r>
    <w:r>
      <w:rPr>
        <w:rFonts w:ascii="Lato" w:hAnsi="Lato"/>
        <w:sz w:val="14"/>
        <w:szCs w:val="14"/>
      </w:rPr>
      <w:tab/>
      <w:t>ul. Miodowa 15</w:t>
    </w:r>
  </w:p>
  <w:p w14:paraId="4FB9A438" w14:textId="77777777" w:rsidR="004D6900" w:rsidRDefault="002B3E91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t xml:space="preserve">adres email: </w:t>
    </w:r>
    <w:hyperlink r:id="rId1" w:history="1">
      <w:r>
        <w:rPr>
          <w:rStyle w:val="Hipercze"/>
          <w:rFonts w:ascii="Lato" w:hAnsi="Lato" w:cs="Arial"/>
          <w:sz w:val="14"/>
          <w:szCs w:val="14"/>
          <w:lang w:eastAsia="pl-PL"/>
        </w:rPr>
        <w:t>kancelaria@mz.gov.pl</w:t>
      </w:r>
    </w:hyperlink>
    <w:r>
      <w:rPr>
        <w:rFonts w:ascii="Lato" w:hAnsi="Lato"/>
        <w:sz w:val="14"/>
        <w:szCs w:val="14"/>
      </w:rPr>
      <w:tab/>
    </w:r>
    <w:r>
      <w:rPr>
        <w:rFonts w:ascii="Lato" w:hAnsi="Lato" w:cs="Arial"/>
        <w:sz w:val="14"/>
        <w:szCs w:val="14"/>
        <w:lang w:eastAsia="pl-PL"/>
      </w:rPr>
      <w:t>00-952 Warszawa</w:t>
    </w:r>
  </w:p>
  <w:p w14:paraId="1FDDD089" w14:textId="77777777" w:rsidR="004D6900" w:rsidRDefault="002B3E91">
    <w:pPr>
      <w:pStyle w:val="Stopka"/>
      <w:tabs>
        <w:tab w:val="clear" w:pos="4536"/>
        <w:tab w:val="left" w:pos="5954"/>
      </w:tabs>
      <w:spacing w:line="200" w:lineRule="exact"/>
      <w:rPr>
        <w:rStyle w:val="Hipercze"/>
        <w:rFonts w:ascii="Lato" w:hAnsi="Lato" w:cs="Arial"/>
        <w:sz w:val="14"/>
        <w:szCs w:val="14"/>
        <w:lang w:eastAsia="pl-PL"/>
      </w:rPr>
    </w:pPr>
    <w:hyperlink r:id="rId2" w:history="1">
      <w:r>
        <w:rPr>
          <w:rStyle w:val="Hipercze"/>
          <w:rFonts w:ascii="Lato" w:hAnsi="Lato" w:cs="Arial"/>
          <w:sz w:val="14"/>
          <w:szCs w:val="14"/>
          <w:lang w:eastAsia="pl-PL"/>
        </w:rPr>
        <w:t>www.gov.pl/zdrowie</w:t>
      </w:r>
    </w:hyperlink>
  </w:p>
  <w:p w14:paraId="1B95E998" w14:textId="77777777" w:rsidR="004D6900" w:rsidRDefault="002B3E91">
    <w:pPr>
      <w:pStyle w:val="Stopka"/>
      <w:tabs>
        <w:tab w:val="clear" w:pos="4536"/>
        <w:tab w:val="left" w:pos="5954"/>
      </w:tabs>
      <w:spacing w:line="200" w:lineRule="exact"/>
      <w:jc w:val="center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PAGE  \* Arabic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4</w:t>
    </w:r>
    <w:r>
      <w:rPr>
        <w:rFonts w:ascii="Lato" w:hAnsi="Lato"/>
        <w:sz w:val="14"/>
        <w:szCs w:val="14"/>
      </w:rPr>
      <w:fldChar w:fldCharType="end"/>
    </w:r>
    <w:r>
      <w:rPr>
        <w:rFonts w:ascii="Lato" w:hAnsi="Lato"/>
        <w:sz w:val="14"/>
        <w:szCs w:val="14"/>
      </w:rPr>
      <w:t xml:space="preserve"> z </w:t>
    </w: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NUMPAGES 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6</w:t>
    </w:r>
    <w:r>
      <w:rPr>
        <w:rFonts w:ascii="Lato" w:hAnsi="Lato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95495" w14:textId="77777777" w:rsidR="000E65BC" w:rsidRDefault="000E65BC">
      <w:pPr>
        <w:spacing w:after="0" w:line="240" w:lineRule="auto"/>
      </w:pPr>
      <w:r>
        <w:separator/>
      </w:r>
    </w:p>
  </w:footnote>
  <w:footnote w:type="continuationSeparator" w:id="0">
    <w:p w14:paraId="55188906" w14:textId="77777777" w:rsidR="000E65BC" w:rsidRDefault="000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87E81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A4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8ED18A0"/>
    <w:multiLevelType w:val="hybridMultilevel"/>
    <w:tmpl w:val="795065F4"/>
    <w:lvl w:ilvl="0" w:tplc="F37A57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74672"/>
    <w:multiLevelType w:val="hybridMultilevel"/>
    <w:tmpl w:val="A63E302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" w15:restartNumberingAfterBreak="0">
    <w:nsid w:val="26210C92"/>
    <w:multiLevelType w:val="hybridMultilevel"/>
    <w:tmpl w:val="B4E08A1A"/>
    <w:lvl w:ilvl="0" w:tplc="FFFFFFFF">
      <w:start w:val="1"/>
      <w:numFmt w:val="lowerLetter"/>
      <w:lvlText w:val="%1)"/>
      <w:lvlJc w:val="left"/>
      <w:pPr>
        <w:ind w:left="947" w:hanging="360"/>
      </w:pPr>
    </w:lvl>
    <w:lvl w:ilvl="1" w:tplc="393AC2F0">
      <w:start w:val="1"/>
      <w:numFmt w:val="lowerLetter"/>
      <w:suff w:val="space"/>
      <w:lvlText w:val="%2)"/>
      <w:lvlJc w:val="left"/>
      <w:pPr>
        <w:ind w:left="227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387F23FE"/>
    <w:multiLevelType w:val="hybridMultilevel"/>
    <w:tmpl w:val="C6A8AA80"/>
    <w:lvl w:ilvl="0" w:tplc="AB4E5AA8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57F62E7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5A3B4628"/>
    <w:multiLevelType w:val="multilevel"/>
    <w:tmpl w:val="0D640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C44676C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D62E2A"/>
    <w:multiLevelType w:val="multilevel"/>
    <w:tmpl w:val="7CAC4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80" w:hanging="6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5D72720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446581733">
    <w:abstractNumId w:val="6"/>
  </w:num>
  <w:num w:numId="2" w16cid:durableId="371543358">
    <w:abstractNumId w:val="2"/>
  </w:num>
  <w:num w:numId="3" w16cid:durableId="2140799903">
    <w:abstractNumId w:val="10"/>
  </w:num>
  <w:num w:numId="4" w16cid:durableId="396628954">
    <w:abstractNumId w:val="5"/>
  </w:num>
  <w:num w:numId="5" w16cid:durableId="1216161787">
    <w:abstractNumId w:val="7"/>
  </w:num>
  <w:num w:numId="6" w16cid:durableId="1924490631">
    <w:abstractNumId w:val="1"/>
  </w:num>
  <w:num w:numId="7" w16cid:durableId="1105808373">
    <w:abstractNumId w:val="11"/>
  </w:num>
  <w:num w:numId="8" w16cid:durableId="1215968222">
    <w:abstractNumId w:val="9"/>
  </w:num>
  <w:num w:numId="9" w16cid:durableId="295839827">
    <w:abstractNumId w:val="0"/>
  </w:num>
  <w:num w:numId="10" w16cid:durableId="679046014">
    <w:abstractNumId w:val="8"/>
  </w:num>
  <w:num w:numId="11" w16cid:durableId="1219440783">
    <w:abstractNumId w:val="3"/>
  </w:num>
  <w:num w:numId="12" w16cid:durableId="20122962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BD6"/>
    <w:rsid w:val="000D50B2"/>
    <w:rsid w:val="000E65BC"/>
    <w:rsid w:val="00154F91"/>
    <w:rsid w:val="0026577B"/>
    <w:rsid w:val="002918E0"/>
    <w:rsid w:val="002B3E91"/>
    <w:rsid w:val="00355D08"/>
    <w:rsid w:val="00400393"/>
    <w:rsid w:val="004A2DD1"/>
    <w:rsid w:val="004B00D5"/>
    <w:rsid w:val="004D291F"/>
    <w:rsid w:val="004D6900"/>
    <w:rsid w:val="00635476"/>
    <w:rsid w:val="0065310C"/>
    <w:rsid w:val="00804900"/>
    <w:rsid w:val="00826C22"/>
    <w:rsid w:val="0088650B"/>
    <w:rsid w:val="009D7852"/>
    <w:rsid w:val="00AA148D"/>
    <w:rsid w:val="00AA5E03"/>
    <w:rsid w:val="00D33015"/>
    <w:rsid w:val="00E21BD6"/>
    <w:rsid w:val="00ED5151"/>
    <w:rsid w:val="00F27CF9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315A9D40-033E-4DE3-A5C0-2476E57A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85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9D7852"/>
    <w:pPr>
      <w:spacing w:after="0" w:line="360" w:lineRule="auto"/>
      <w:contextualSpacing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pismamzZnak">
    <w:name w:val="pisma_mz Znak"/>
    <w:link w:val="pismamz"/>
    <w:rsid w:val="009D785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D7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852"/>
    <w:rPr>
      <w:rFonts w:ascii="Calibri" w:eastAsia="Calibri" w:hAnsi="Calibri" w:cs="Times New Roman"/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rsid w:val="009D7852"/>
    <w:pPr>
      <w:spacing w:after="0" w:line="240" w:lineRule="auto"/>
      <w:ind w:firstLine="426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D785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Styl moj,Akapit z listą11,podpunkt ankietyy,Table Legend,Bullet1,List Paragraph1,BulletList 1,Bulletlist1,Colorful List - Accent 11,Bullets Points,Section 5,Bullet List,Bullet 1,Lijstalinenomala,aotm_załączniki,BulletPoints"/>
    <w:basedOn w:val="Normalny"/>
    <w:link w:val="AkapitzlistZnak"/>
    <w:uiPriority w:val="99"/>
    <w:qFormat/>
    <w:rsid w:val="009D78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D785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D78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BulletList 1 Znak,Bulletlist1 Znak,Colorful List - Accent 11 Znak,Bullets Points Znak,Section 5 Znak,Bullet List Znak"/>
    <w:link w:val="Akapitzlist"/>
    <w:uiPriority w:val="99"/>
    <w:qFormat/>
    <w:locked/>
    <w:rsid w:val="009D7852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1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1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10C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1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10C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B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E9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zdrowie" TargetMode="External"/><Relationship Id="rId1" Type="http://schemas.openxmlformats.org/officeDocument/2006/relationships/hyperlink" Target="mailto:kancelaria@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1085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Wilk Justyna</cp:lastModifiedBy>
  <cp:revision>3</cp:revision>
  <dcterms:created xsi:type="dcterms:W3CDTF">2024-03-12T21:16:00Z</dcterms:created>
  <dcterms:modified xsi:type="dcterms:W3CDTF">2024-03-13T09:35:00Z</dcterms:modified>
</cp:coreProperties>
</file>